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869" w14:textId="77777777" w:rsidR="000C7723" w:rsidRPr="000C7723" w:rsidRDefault="000C7723" w:rsidP="000C7723">
      <w:pPr>
        <w:spacing w:after="0" w:line="240" w:lineRule="auto"/>
        <w:jc w:val="center"/>
        <w:rPr>
          <w:rFonts w:ascii="Times New Roman" w:hAnsi="Times New Roman" w:cs="Times New Roman"/>
          <w:sz w:val="24"/>
          <w:szCs w:val="24"/>
          <w:lang w:val="en-US"/>
        </w:rPr>
      </w:pPr>
      <w:r w:rsidRPr="000C7723">
        <w:rPr>
          <w:rFonts w:ascii="Times New Roman" w:hAnsi="Times New Roman" w:cs="Times New Roman"/>
          <w:sz w:val="24"/>
          <w:szCs w:val="24"/>
          <w:lang w:val="en-US"/>
        </w:rPr>
        <w:t>AL-FARABI KAZAKH NATIONAL UNIVERSITY</w:t>
      </w:r>
    </w:p>
    <w:p w14:paraId="786AF375" w14:textId="77777777" w:rsidR="000C7723" w:rsidRPr="000C7723" w:rsidRDefault="000C7723" w:rsidP="000C7723">
      <w:pPr>
        <w:spacing w:after="0" w:line="240" w:lineRule="auto"/>
        <w:jc w:val="center"/>
        <w:rPr>
          <w:rFonts w:ascii="Times New Roman" w:hAnsi="Times New Roman" w:cs="Times New Roman"/>
          <w:sz w:val="24"/>
          <w:szCs w:val="24"/>
          <w:lang w:val="en-US"/>
        </w:rPr>
      </w:pPr>
      <w:r w:rsidRPr="000C7723">
        <w:rPr>
          <w:rFonts w:ascii="Times New Roman" w:hAnsi="Times New Roman" w:cs="Times New Roman"/>
          <w:sz w:val="24"/>
          <w:szCs w:val="24"/>
          <w:lang w:val="en-US"/>
        </w:rPr>
        <w:t>International Relations Department Chair of Diplomatic Translation</w:t>
      </w:r>
    </w:p>
    <w:p w14:paraId="3A0ABC01" w14:textId="5D256E4B" w:rsidR="000C7723" w:rsidRPr="000C7723" w:rsidRDefault="000C7723" w:rsidP="000C7723">
      <w:pPr>
        <w:spacing w:after="0" w:line="240" w:lineRule="auto"/>
        <w:jc w:val="center"/>
        <w:rPr>
          <w:rFonts w:ascii="Times New Roman" w:hAnsi="Times New Roman" w:cs="Times New Roman"/>
          <w:b/>
          <w:sz w:val="24"/>
          <w:szCs w:val="24"/>
          <w:lang w:val="en-US"/>
        </w:rPr>
      </w:pPr>
      <w:r w:rsidRPr="000C7723">
        <w:rPr>
          <w:rFonts w:ascii="Times New Roman" w:hAnsi="Times New Roman" w:cs="Times New Roman"/>
          <w:b/>
          <w:sz w:val="24"/>
          <w:szCs w:val="24"/>
          <w:lang w:val="en-US"/>
        </w:rPr>
        <w:t>Fall semester 202</w:t>
      </w:r>
      <w:r w:rsidR="00C61CC7">
        <w:rPr>
          <w:rFonts w:ascii="Times New Roman" w:hAnsi="Times New Roman" w:cs="Times New Roman"/>
          <w:b/>
          <w:sz w:val="24"/>
          <w:szCs w:val="24"/>
          <w:lang w:val="en-US"/>
        </w:rPr>
        <w:t>5</w:t>
      </w:r>
      <w:r w:rsidRPr="000C7723">
        <w:rPr>
          <w:rFonts w:ascii="Times New Roman" w:hAnsi="Times New Roman" w:cs="Times New Roman"/>
          <w:b/>
          <w:sz w:val="24"/>
          <w:szCs w:val="24"/>
          <w:lang w:val="en-US"/>
        </w:rPr>
        <w:t>-202</w:t>
      </w:r>
      <w:r w:rsidR="00C61CC7">
        <w:rPr>
          <w:rFonts w:ascii="Times New Roman" w:hAnsi="Times New Roman" w:cs="Times New Roman"/>
          <w:b/>
          <w:sz w:val="24"/>
          <w:szCs w:val="24"/>
          <w:lang w:val="en-US"/>
        </w:rPr>
        <w:t>6</w:t>
      </w:r>
      <w:r w:rsidRPr="000C7723">
        <w:rPr>
          <w:rFonts w:ascii="Times New Roman" w:hAnsi="Times New Roman" w:cs="Times New Roman"/>
          <w:b/>
          <w:sz w:val="24"/>
          <w:szCs w:val="24"/>
          <w:lang w:val="en-US"/>
        </w:rPr>
        <w:t xml:space="preserve"> academic year  </w:t>
      </w:r>
    </w:p>
    <w:p w14:paraId="48DB3D5E" w14:textId="77777777" w:rsidR="000C7723" w:rsidRPr="000C7723" w:rsidRDefault="000C7723" w:rsidP="000C7723">
      <w:pPr>
        <w:spacing w:after="0" w:line="240" w:lineRule="auto"/>
        <w:jc w:val="center"/>
        <w:rPr>
          <w:rFonts w:ascii="Times New Roman" w:hAnsi="Times New Roman" w:cs="Times New Roman"/>
          <w:b/>
          <w:sz w:val="24"/>
          <w:szCs w:val="24"/>
          <w:lang w:val="en-US"/>
        </w:rPr>
      </w:pPr>
      <w:r w:rsidRPr="000C7723">
        <w:rPr>
          <w:rFonts w:ascii="Times New Roman" w:hAnsi="Times New Roman" w:cs="Times New Roman"/>
          <w:b/>
          <w:sz w:val="24"/>
          <w:szCs w:val="24"/>
          <w:lang w:val="en-US"/>
        </w:rPr>
        <w:t xml:space="preserve">Educational program “7M02304 Translation Studies in the field of International and Legal Relations” </w:t>
      </w:r>
    </w:p>
    <w:p w14:paraId="1DCE122C" w14:textId="77777777" w:rsidR="000C7723" w:rsidRPr="000C7723" w:rsidRDefault="000C7723" w:rsidP="000C7723">
      <w:pPr>
        <w:spacing w:after="0" w:line="240" w:lineRule="auto"/>
        <w:jc w:val="center"/>
        <w:rPr>
          <w:rFonts w:ascii="Times New Roman" w:hAnsi="Times New Roman" w:cs="Times New Roman"/>
          <w:sz w:val="24"/>
          <w:szCs w:val="24"/>
          <w:lang w:val="en-US"/>
        </w:rPr>
      </w:pPr>
      <w:r w:rsidRPr="000C7723">
        <w:rPr>
          <w:rFonts w:ascii="Times New Roman" w:hAnsi="Times New Roman" w:cs="Times New Roman"/>
          <w:sz w:val="24"/>
          <w:szCs w:val="24"/>
          <w:lang w:val="en-US"/>
        </w:rPr>
        <w:t>Practice of Simultaneous Translation</w:t>
      </w:r>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151E039D"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to </w:t>
      </w:r>
      <w:r w:rsidR="00CA5741" w:rsidRPr="00CA5741">
        <w:rPr>
          <w:rFonts w:ascii="Times New Roman" w:hAnsi="Times New Roman" w:cs="Times New Roman"/>
          <w:b/>
          <w:bCs/>
          <w:sz w:val="24"/>
          <w:szCs w:val="24"/>
          <w:lang w:val="en-US"/>
        </w:rPr>
        <w:t xml:space="preserve">IWS </w:t>
      </w:r>
      <w:r w:rsidRPr="00CA5741">
        <w:rPr>
          <w:rFonts w:ascii="Times New Roman" w:hAnsi="Times New Roman" w:cs="Times New Roman"/>
          <w:b/>
          <w:bCs/>
          <w:sz w:val="24"/>
          <w:szCs w:val="24"/>
          <w:lang w:val="en-US"/>
        </w:rPr>
        <w:t xml:space="preserve">and </w:t>
      </w:r>
      <w:r w:rsidR="00CA5741" w:rsidRPr="00CA5741">
        <w:rPr>
          <w:rFonts w:ascii="Times New Roman" w:hAnsi="Times New Roman" w:cs="Times New Roman"/>
          <w:b/>
          <w:bCs/>
          <w:sz w:val="24"/>
          <w:szCs w:val="24"/>
          <w:lang w:val="en-US"/>
        </w:rPr>
        <w:t>IWST</w:t>
      </w:r>
    </w:p>
    <w:p w14:paraId="3F9593DC" w14:textId="1C9EA045" w:rsidR="00F01C0A" w:rsidRPr="00CA5741" w:rsidRDefault="00700752" w:rsidP="00CA5741">
      <w:pPr>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w:t>
      </w:r>
      <w:proofErr w:type="gramStart"/>
      <w:r w:rsidRPr="00CA5741">
        <w:rPr>
          <w:rFonts w:ascii="Times New Roman" w:hAnsi="Times New Roman" w:cs="Times New Roman"/>
          <w:sz w:val="24"/>
          <w:szCs w:val="24"/>
          <w:lang w:val="en-US"/>
        </w:rPr>
        <w:t>on</w:t>
      </w:r>
      <w:proofErr w:type="gramEnd"/>
      <w:r w:rsidRPr="00CA5741">
        <w:rPr>
          <w:rFonts w:ascii="Times New Roman" w:hAnsi="Times New Roman" w:cs="Times New Roman"/>
          <w:sz w:val="24"/>
          <w:szCs w:val="24"/>
          <w:lang w:val="en-US"/>
        </w:rPr>
        <w:t xml:space="preserve"> the basis of the work of Shiryaev A.F. “Simultaneous translation. Activities of a simultaneous interpreter and teaching methods simultaneous translation”</w:t>
      </w:r>
      <w:r w:rsidR="00CA5741" w:rsidRPr="00CA5741">
        <w:rPr>
          <w:rFonts w:ascii="Times New Roman" w:hAnsi="Times New Roman" w:cs="Times New Roman"/>
          <w:sz w:val="24"/>
          <w:szCs w:val="24"/>
          <w:lang w:val="en-US"/>
        </w:rPr>
        <w:t xml:space="preserve"> </w:t>
      </w:r>
      <w:r w:rsidR="00890DC3" w:rsidRPr="00CA5741">
        <w:rPr>
          <w:rFonts w:ascii="Times New Roman" w:hAnsi="Times New Roman" w:cs="Times New Roman"/>
          <w:sz w:val="24"/>
          <w:szCs w:val="24"/>
          <w:lang w:val="en-US"/>
        </w:rPr>
        <w:t>etc.</w:t>
      </w:r>
      <w:r w:rsidRPr="00CA5741">
        <w:rPr>
          <w:rFonts w:ascii="Times New Roman" w:hAnsi="Times New Roman" w:cs="Times New Roman"/>
          <w:sz w:val="24"/>
          <w:szCs w:val="24"/>
          <w:lang w:val="en-US"/>
        </w:rPr>
        <w:t>)</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lastRenderedPageBreak/>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C61CC7"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2C4AFF0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Listening to the original text</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C61CC7" w14:paraId="77B549E5" w14:textId="77777777" w:rsidTr="00ED0F20">
        <w:tc>
          <w:tcPr>
            <w:tcW w:w="562" w:type="dxa"/>
          </w:tcPr>
          <w:p w14:paraId="213E9B77" w14:textId="387DD824"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2</w:t>
            </w:r>
          </w:p>
        </w:tc>
        <w:tc>
          <w:tcPr>
            <w:tcW w:w="4253" w:type="dxa"/>
          </w:tcPr>
          <w:p w14:paraId="79DEEE7B" w14:textId="720E4301"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Shadowing </w:t>
            </w:r>
          </w:p>
        </w:tc>
        <w:tc>
          <w:tcPr>
            <w:tcW w:w="4530" w:type="dxa"/>
          </w:tcPr>
          <w:p w14:paraId="786FE51C" w14:textId="11D33A95"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of combining listening and speaking in time. Further development of perceptual and mnemonic abilities and reaction speed.</w:t>
            </w:r>
          </w:p>
        </w:tc>
      </w:tr>
      <w:tr w:rsidR="00ED0F20" w:rsidRPr="00CA5741" w14:paraId="165ACC2D" w14:textId="77777777" w:rsidTr="00ED0F20">
        <w:tc>
          <w:tcPr>
            <w:tcW w:w="562" w:type="dxa"/>
          </w:tcPr>
          <w:p w14:paraId="00E0D799" w14:textId="6F7B139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3</w:t>
            </w:r>
          </w:p>
        </w:tc>
        <w:tc>
          <w:tcPr>
            <w:tcW w:w="4253" w:type="dxa"/>
          </w:tcPr>
          <w:p w14:paraId="4CBBB05E" w14:textId="54438293"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Repetition with time lag</w:t>
            </w:r>
          </w:p>
        </w:tc>
        <w:tc>
          <w:tcPr>
            <w:tcW w:w="4530" w:type="dxa"/>
          </w:tcPr>
          <w:p w14:paraId="5769F14C" w14:textId="216AF37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and abilities of segmentation of the source text into orientation units. Continuing the formation of primary skills and abilities of combining listening and speaking. Further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5EB3C95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Sight interpretation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0C7723"/>
    <w:rsid w:val="002E4042"/>
    <w:rsid w:val="003179E3"/>
    <w:rsid w:val="006D13F5"/>
    <w:rsid w:val="00700752"/>
    <w:rsid w:val="00890DC3"/>
    <w:rsid w:val="00891993"/>
    <w:rsid w:val="009B3C7B"/>
    <w:rsid w:val="00B67997"/>
    <w:rsid w:val="00C61CC7"/>
    <w:rsid w:val="00CA5741"/>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Жумалиева Жансая</cp:lastModifiedBy>
  <cp:revision>11</cp:revision>
  <dcterms:created xsi:type="dcterms:W3CDTF">2021-02-05T17:12:00Z</dcterms:created>
  <dcterms:modified xsi:type="dcterms:W3CDTF">2025-10-07T06:14:00Z</dcterms:modified>
</cp:coreProperties>
</file>